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Permesso di costruire -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permesso di costruire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0118A7" w:rsidRDefault="00C574A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C574A5">
              <w:rPr>
                <w:rFonts w:ascii="Arial" w:hAnsi="Arial"/>
                <w:color w:val="000000"/>
              </w:rPr>
              <w:t>Barani</w:t>
            </w:r>
            <w:proofErr w:type="spellEnd"/>
            <w:r w:rsidR="00C574A5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90 giorni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lastRenderedPageBreak/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permesso a costruire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termini, salvi i casi in cui su</w:t>
            </w:r>
            <w:r>
              <w:rPr>
                <w:rFonts w:ascii="Arial" w:hAnsi="Arial"/>
              </w:rPr>
              <w:t>ssistano "vincoli relativi all'assetto idrogeologico, ambientali, paesaggistici o culturali"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0118A7" w:rsidRDefault="00C574A5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</w:t>
            </w:r>
            <w:r>
              <w:rPr>
                <w:rFonts w:ascii="Arial" w:hAnsi="Arial"/>
              </w:rPr>
              <w:t>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574A5" w:rsidP="00C574A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27/0572026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18A7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574A5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2026-06-13T08:19:00Z</dcterms:modified>
</cp:coreProperties>
</file>